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7574E67A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C21747">
        <w:rPr>
          <w:rFonts w:ascii="Cambria Math" w:hAnsi="Cambria Math"/>
          <w:b/>
          <w:bCs/>
          <w:color w:val="000000"/>
          <w:spacing w:val="-2"/>
        </w:rPr>
        <w:t>3</w:t>
      </w:r>
    </w:p>
    <w:p w14:paraId="5EFEBD3E" w14:textId="77777777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67B99AC0" w:rsidR="0051673A" w:rsidRPr="00E6382C" w:rsidRDefault="00E6382C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  <w:r w:rsidRPr="00E6382C">
        <w:rPr>
          <w:rFonts w:ascii="Cambria" w:hAnsi="Cambria"/>
          <w:b/>
          <w:bCs/>
          <w:caps/>
        </w:rPr>
        <w:t>Dostawa urządzeń diagnostycznych</w:t>
      </w:r>
    </w:p>
    <w:tbl>
      <w:tblPr>
        <w:tblW w:w="958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843"/>
        <w:gridCol w:w="709"/>
        <w:gridCol w:w="567"/>
        <w:gridCol w:w="567"/>
        <w:gridCol w:w="1559"/>
        <w:gridCol w:w="1559"/>
        <w:gridCol w:w="2257"/>
        <w:gridCol w:w="15"/>
      </w:tblGrid>
      <w:tr w:rsidR="00E6382C" w:rsidRPr="005E49FE" w14:paraId="3517A146" w14:textId="3EE82956" w:rsidTr="002B65DA">
        <w:trPr>
          <w:gridAfter w:val="1"/>
          <w:wAfter w:w="15" w:type="dxa"/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7E082044" w14:textId="7322F982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t>Lp.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A289442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t>Przedmiot</w:t>
            </w:r>
            <w:r w:rsidRPr="00E6382C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br/>
              <w:t>zamówienia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874B40" w14:textId="1534EF54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2B65DA">
              <w:rPr>
                <w:rFonts w:ascii="Cambria Math" w:hAnsi="Cambria Math" w:cs="Times New Roman"/>
                <w:b/>
                <w:caps/>
                <w:sz w:val="12"/>
                <w:szCs w:val="12"/>
              </w:rPr>
              <w:t>Rok produkcji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7F7CD1BD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2B65D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60CB9059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Wartość brutto</w:t>
            </w: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 xml:space="preserve"> w zł.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86A47A" w14:textId="1872E2E6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EAN jeśli nadano/Porducent, kod handlowy/nr katalogowy</w:t>
            </w:r>
          </w:p>
        </w:tc>
      </w:tr>
      <w:tr w:rsidR="00E6382C" w:rsidRPr="005E49FE" w14:paraId="2BBD8B64" w14:textId="2760CD2A" w:rsidTr="002B65DA">
        <w:trPr>
          <w:gridAfter w:val="1"/>
          <w:wAfter w:w="15" w:type="dxa"/>
          <w:trHeight w:val="47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844" w14:textId="45F82EFC" w:rsidR="00E6382C" w:rsidRPr="00E6382C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18CAD8ED" w:rsidR="00E6382C" w:rsidRPr="00E6382C" w:rsidRDefault="00E6382C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bookmarkStart w:id="0" w:name="_Hlk217993480"/>
            <w:r w:rsidRPr="00E6382C">
              <w:rPr>
                <w:rFonts w:ascii="Cambria Math" w:hAnsi="Cambria Math"/>
                <w:sz w:val="18"/>
                <w:szCs w:val="18"/>
              </w:rPr>
              <w:t>Detektor tętna płodu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99B9" w14:textId="77777777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4B5EBF60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8D03" w14:textId="77777777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E6382C" w:rsidRPr="005E49FE" w14:paraId="2B53B0CF" w14:textId="1B4D943E" w:rsidTr="002B65DA">
        <w:trPr>
          <w:gridAfter w:val="1"/>
          <w:wAfter w:w="15" w:type="dxa"/>
          <w:trHeight w:val="35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E99D" w14:textId="798B068F" w:rsidR="00E6382C" w:rsidRPr="00E6382C" w:rsidRDefault="00E6382C" w:rsidP="00E6382C">
            <w:pPr>
              <w:jc w:val="center"/>
              <w:rPr>
                <w:rFonts w:ascii="Cambria Math" w:hAnsi="Cambria Math"/>
                <w:color w:val="000000"/>
                <w:sz w:val="18"/>
                <w:szCs w:val="18"/>
              </w:rPr>
            </w:pPr>
            <w:r>
              <w:rPr>
                <w:rFonts w:ascii="Cambria Math" w:hAnsi="Cambria Math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05D9DD14" w:rsidR="00E6382C" w:rsidRPr="00E6382C" w:rsidRDefault="00E6382C" w:rsidP="00283365">
            <w:pPr>
              <w:rPr>
                <w:rFonts w:ascii="Cambria Math" w:hAnsi="Cambria Math"/>
                <w:color w:val="000000"/>
                <w:sz w:val="18"/>
                <w:szCs w:val="18"/>
              </w:rPr>
            </w:pPr>
            <w:bookmarkStart w:id="1" w:name="_Hlk217993491"/>
            <w:r w:rsidRPr="00E6382C">
              <w:rPr>
                <w:rFonts w:ascii="Cambria Math" w:hAnsi="Cambria Math"/>
                <w:color w:val="000000"/>
                <w:sz w:val="18"/>
                <w:szCs w:val="18"/>
              </w:rPr>
              <w:t>Fantom do samobadania piersi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F74F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1F760B80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C7288AD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D46F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E6382C" w:rsidRPr="005E49FE" w14:paraId="2423A993" w14:textId="5AAE6BDB" w:rsidTr="002B65DA">
        <w:trPr>
          <w:gridAfter w:val="1"/>
          <w:wAfter w:w="15" w:type="dxa"/>
          <w:trHeight w:val="35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6183" w14:textId="1DB23F06" w:rsidR="00E6382C" w:rsidRPr="00E6382C" w:rsidRDefault="00E6382C" w:rsidP="00E6382C">
            <w:pPr>
              <w:jc w:val="center"/>
              <w:rPr>
                <w:rFonts w:ascii="Cambria Math" w:hAnsi="Cambria Math"/>
                <w:color w:val="000000"/>
                <w:sz w:val="18"/>
                <w:szCs w:val="18"/>
              </w:rPr>
            </w:pPr>
            <w:r>
              <w:rPr>
                <w:rFonts w:ascii="Cambria Math" w:hAnsi="Cambria Math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3F8A" w14:textId="14C8D8FF" w:rsidR="00E6382C" w:rsidRPr="00E6382C" w:rsidRDefault="00E6382C" w:rsidP="00283365">
            <w:pPr>
              <w:rPr>
                <w:rFonts w:ascii="Cambria Math" w:hAnsi="Cambria Math"/>
                <w:color w:val="000000"/>
                <w:sz w:val="18"/>
                <w:szCs w:val="18"/>
              </w:rPr>
            </w:pPr>
            <w:bookmarkStart w:id="2" w:name="_Hlk217993508"/>
            <w:r w:rsidRPr="00E6382C">
              <w:rPr>
                <w:rFonts w:ascii="Cambria Math" w:hAnsi="Cambria Math"/>
                <w:color w:val="000000"/>
                <w:sz w:val="18"/>
                <w:szCs w:val="18"/>
              </w:rPr>
              <w:t>Bilirubinometr</w:t>
            </w:r>
            <w:bookmarkEnd w:id="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694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7E" w14:textId="435341F4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D75" w14:textId="46FE5BB6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77F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C4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F9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E6382C" w:rsidRPr="005E49FE" w14:paraId="52A34224" w14:textId="1242177C" w:rsidTr="00F95880">
        <w:trPr>
          <w:trHeight w:val="365"/>
        </w:trPr>
        <w:tc>
          <w:tcPr>
            <w:tcW w:w="4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24074CE9" w:rsidR="00E6382C" w:rsidRPr="005E49FE" w:rsidRDefault="00E6382C" w:rsidP="00E6382C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E6382C" w:rsidRPr="005E49FE" w:rsidRDefault="00E6382C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E6382C" w:rsidRPr="005E49FE" w:rsidRDefault="00E6382C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BA5A0" w14:textId="77777777" w:rsidR="00E6382C" w:rsidRPr="005E49FE" w:rsidRDefault="00E6382C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268"/>
      </w:tblGrid>
      <w:tr w:rsidR="006A51D7" w:rsidRPr="005E49FE" w14:paraId="25A3D9DB" w14:textId="77777777" w:rsidTr="00E6382C">
        <w:tc>
          <w:tcPr>
            <w:tcW w:w="522" w:type="dxa"/>
            <w:vAlign w:val="center"/>
          </w:tcPr>
          <w:p w14:paraId="0F2669AC" w14:textId="77777777" w:rsidR="0051673A" w:rsidRPr="00E6382C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E6382C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E6382C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E6382C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E6382C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E6382C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E6382C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268" w:type="dxa"/>
            <w:vAlign w:val="center"/>
          </w:tcPr>
          <w:p w14:paraId="0714022B" w14:textId="17772A55" w:rsidR="0051673A" w:rsidRPr="00E6382C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E6382C">
              <w:rPr>
                <w:rFonts w:ascii="Cambria Math" w:hAnsi="Cambria Math"/>
                <w:b/>
                <w:caps/>
                <w:sz w:val="18"/>
                <w:szCs w:val="18"/>
              </w:rPr>
              <w:t>Potwierdzić (wpisując „TAK”)</w:t>
            </w:r>
            <w:r w:rsidR="005E49FE" w:rsidRPr="00E6382C">
              <w:rPr>
                <w:rFonts w:ascii="Cambria Math" w:hAnsi="Cambria Math"/>
                <w:b/>
                <w:caps/>
                <w:sz w:val="18"/>
                <w:szCs w:val="18"/>
              </w:rPr>
              <w:t xml:space="preserve"> </w:t>
            </w:r>
            <w:r w:rsidRPr="00E6382C">
              <w:rPr>
                <w:rFonts w:ascii="Cambria Math" w:hAnsi="Cambria Math"/>
                <w:b/>
                <w:caps/>
                <w:sz w:val="18"/>
                <w:szCs w:val="18"/>
              </w:rPr>
              <w:t>i podać/opisać ofertowany parametr</w:t>
            </w:r>
          </w:p>
        </w:tc>
      </w:tr>
      <w:tr w:rsidR="00BA1951" w:rsidRPr="005E49FE" w14:paraId="3DEF8FB3" w14:textId="77777777" w:rsidTr="00E6382C">
        <w:trPr>
          <w:trHeight w:val="427"/>
        </w:trPr>
        <w:tc>
          <w:tcPr>
            <w:tcW w:w="9526" w:type="dxa"/>
            <w:gridSpan w:val="4"/>
            <w:shd w:val="clear" w:color="auto" w:fill="F2F2F2" w:themeFill="background1" w:themeFillShade="F2"/>
            <w:vAlign w:val="center"/>
          </w:tcPr>
          <w:p w14:paraId="41859D47" w14:textId="303CA844" w:rsidR="00BA1951" w:rsidRPr="004C3DA0" w:rsidRDefault="004C3DA0" w:rsidP="002C5186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 Math" w:hAnsi="Cambria Math"/>
                <w:b/>
                <w:bCs/>
              </w:rPr>
            </w:pPr>
            <w:r w:rsidRPr="004C3DA0">
              <w:rPr>
                <w:rFonts w:ascii="Cambria Math" w:hAnsi="Cambria Math"/>
                <w:b/>
                <w:bCs/>
              </w:rPr>
              <w:t>Detektor tętna płodu</w:t>
            </w:r>
          </w:p>
        </w:tc>
      </w:tr>
      <w:tr w:rsidR="004B26E8" w:rsidRPr="005E49FE" w14:paraId="0DAADA5B" w14:textId="77777777" w:rsidTr="00E6382C">
        <w:trPr>
          <w:trHeight w:val="337"/>
        </w:trPr>
        <w:tc>
          <w:tcPr>
            <w:tcW w:w="522" w:type="dxa"/>
            <w:vAlign w:val="center"/>
          </w:tcPr>
          <w:p w14:paraId="21FE80CD" w14:textId="33ED52ED" w:rsidR="004B26E8" w:rsidRPr="004B26E8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5C7EDD99" w:rsidR="004B26E8" w:rsidRPr="00E6382C" w:rsidRDefault="004C3DA0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E6382C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Głowica BP2MHz - wąskokątna, ogólnego zastosowania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4B26E8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5AEE93D9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776C30A8" w14:textId="77777777" w:rsidTr="00E6382C">
        <w:tc>
          <w:tcPr>
            <w:tcW w:w="522" w:type="dxa"/>
            <w:vAlign w:val="center"/>
          </w:tcPr>
          <w:p w14:paraId="2A6896E0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16A4DC28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Wysoka czułość, od 10 tygodnia ciąży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752329C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6CBAFB81" w14:textId="77777777" w:rsidTr="00E6382C">
        <w:tc>
          <w:tcPr>
            <w:tcW w:w="522" w:type="dxa"/>
            <w:vAlign w:val="center"/>
          </w:tcPr>
          <w:p w14:paraId="0C93A0C2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42B159B4" w:rsidR="004B26E8" w:rsidRPr="00E6382C" w:rsidRDefault="004C3DA0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E6382C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Ręczna i automatyczna regulacja głośności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47E9BB1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10A213A3" w14:textId="77777777" w:rsidTr="00E6382C">
        <w:tc>
          <w:tcPr>
            <w:tcW w:w="522" w:type="dxa"/>
            <w:vAlign w:val="center"/>
          </w:tcPr>
          <w:p w14:paraId="5C4F6CC3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4DFE6B9D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Moduł ograniczenia zakłóceń kontaktowych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6735A90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28614457" w14:textId="77777777" w:rsidTr="00E6382C">
        <w:tc>
          <w:tcPr>
            <w:tcW w:w="522" w:type="dxa"/>
            <w:vAlign w:val="center"/>
          </w:tcPr>
          <w:p w14:paraId="34D8207E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625EECCB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Pomiar częstości akcji serca FHR, 50-210 bpm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AF65D2D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4B26E8" w:rsidRPr="005E49FE" w14:paraId="1FB78F77" w14:textId="77777777" w:rsidTr="00E6382C">
        <w:tc>
          <w:tcPr>
            <w:tcW w:w="522" w:type="dxa"/>
            <w:vAlign w:val="center"/>
          </w:tcPr>
          <w:p w14:paraId="368791E7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F50BA9" w14:textId="021527BC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Automatyczny i ręczny pomiar częstości</w:t>
            </w:r>
          </w:p>
        </w:tc>
        <w:tc>
          <w:tcPr>
            <w:tcW w:w="1559" w:type="dxa"/>
            <w:vAlign w:val="center"/>
          </w:tcPr>
          <w:p w14:paraId="18CD037A" w14:textId="3E75FDC6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C0B11D3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6C1BDC3B" w14:textId="77777777" w:rsidTr="00E6382C">
        <w:tc>
          <w:tcPr>
            <w:tcW w:w="522" w:type="dxa"/>
            <w:vAlign w:val="center"/>
          </w:tcPr>
          <w:p w14:paraId="60078A77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C57E6F3" w14:textId="64C1D187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Zasilanie bateryjne lub akumulatorowe, 2xAA/R6 z układem oszczędzającym zużycie prąd</w:t>
            </w:r>
          </w:p>
        </w:tc>
        <w:tc>
          <w:tcPr>
            <w:tcW w:w="1559" w:type="dxa"/>
            <w:vAlign w:val="center"/>
          </w:tcPr>
          <w:p w14:paraId="7343CB72" w14:textId="4F9574FD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AE0C615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494AD09E" w14:textId="77777777" w:rsidTr="00E6382C">
        <w:tc>
          <w:tcPr>
            <w:tcW w:w="522" w:type="dxa"/>
            <w:vAlign w:val="center"/>
          </w:tcPr>
          <w:p w14:paraId="03DCC404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4758753D" w14:textId="6BACA999" w:rsidR="004B26E8" w:rsidRPr="00E6382C" w:rsidRDefault="004C3DA0" w:rsidP="00BA1951">
            <w:pPr>
              <w:spacing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E6382C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Automatyczny wyłącznik</w:t>
            </w:r>
          </w:p>
        </w:tc>
        <w:tc>
          <w:tcPr>
            <w:tcW w:w="1559" w:type="dxa"/>
            <w:vAlign w:val="center"/>
          </w:tcPr>
          <w:p w14:paraId="2796904F" w14:textId="33B5E28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562AF6CC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459EA1A5" w14:textId="77777777" w:rsidTr="00E6382C">
        <w:tc>
          <w:tcPr>
            <w:tcW w:w="522" w:type="dxa"/>
            <w:vAlign w:val="center"/>
          </w:tcPr>
          <w:p w14:paraId="56321570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A6D53EF" w14:textId="0E5A7138" w:rsidR="004B26E8" w:rsidRPr="00E6382C" w:rsidRDefault="004C3DA0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E6382C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Długi czas pracy baterii, około 30 godzin</w:t>
            </w:r>
          </w:p>
        </w:tc>
        <w:tc>
          <w:tcPr>
            <w:tcW w:w="1559" w:type="dxa"/>
            <w:vAlign w:val="center"/>
          </w:tcPr>
          <w:p w14:paraId="2F39E765" w14:textId="63BF4B79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5B6ED2EC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166D03D1" w14:textId="77777777" w:rsidTr="00E6382C">
        <w:trPr>
          <w:trHeight w:val="375"/>
        </w:trPr>
        <w:tc>
          <w:tcPr>
            <w:tcW w:w="522" w:type="dxa"/>
            <w:vAlign w:val="center"/>
          </w:tcPr>
          <w:p w14:paraId="71ABFEB8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57D97E" w14:textId="6D588DBE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3B3FB255" w14:textId="3CBF4E4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15A92E97" w14:textId="77777777" w:rsidR="004B26E8" w:rsidRPr="005E49FE" w:rsidRDefault="004B26E8" w:rsidP="004B26E8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1077089F" w14:textId="77777777" w:rsidTr="00E6382C">
        <w:trPr>
          <w:trHeight w:val="367"/>
        </w:trPr>
        <w:tc>
          <w:tcPr>
            <w:tcW w:w="522" w:type="dxa"/>
            <w:vAlign w:val="center"/>
          </w:tcPr>
          <w:p w14:paraId="6F381BCD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68F6E20" w14:textId="5EB357BD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4E62EED3" w14:textId="77777777" w:rsidR="00E6382C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578095C5" w14:textId="44710139" w:rsidR="004B26E8" w:rsidRPr="004B26E8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5D6140">
              <w:rPr>
                <w:rFonts w:ascii="Cambria Math" w:hAnsi="Cambria Math"/>
                <w:sz w:val="18"/>
                <w:szCs w:val="18"/>
              </w:rPr>
              <w:t>(</w:t>
            </w:r>
            <w:r w:rsidRPr="005D6140">
              <w:rPr>
                <w:rFonts w:ascii="Cambria Math" w:hAnsi="Cambria Math"/>
                <w:sz w:val="16"/>
                <w:szCs w:val="16"/>
              </w:rPr>
              <w:t>zgodnie z ofertą)</w:t>
            </w:r>
          </w:p>
        </w:tc>
        <w:tc>
          <w:tcPr>
            <w:tcW w:w="2268" w:type="dxa"/>
            <w:vAlign w:val="center"/>
          </w:tcPr>
          <w:p w14:paraId="7AFE7FBA" w14:textId="77777777" w:rsidR="004B26E8" w:rsidRPr="005E49FE" w:rsidRDefault="004B26E8" w:rsidP="004B26E8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1C2E8B" w:rsidRPr="005E49FE" w14:paraId="1DB4BD06" w14:textId="77777777" w:rsidTr="00E6382C">
        <w:trPr>
          <w:trHeight w:val="532"/>
        </w:trPr>
        <w:tc>
          <w:tcPr>
            <w:tcW w:w="9526" w:type="dxa"/>
            <w:gridSpan w:val="4"/>
            <w:shd w:val="clear" w:color="auto" w:fill="F2F2F2" w:themeFill="background1" w:themeFillShade="F2"/>
            <w:vAlign w:val="center"/>
          </w:tcPr>
          <w:p w14:paraId="6FC2C2B6" w14:textId="0E39F4C7" w:rsidR="001C2E8B" w:rsidRPr="004C3DA0" w:rsidRDefault="004C3DA0" w:rsidP="002C5186">
            <w:pPr>
              <w:spacing w:before="240"/>
              <w:jc w:val="center"/>
              <w:rPr>
                <w:rFonts w:ascii="Cambria Math" w:hAnsi="Cambria Math"/>
                <w:b/>
                <w:bCs/>
              </w:rPr>
            </w:pPr>
            <w:r w:rsidRPr="004C3DA0">
              <w:rPr>
                <w:rFonts w:ascii="Cambria Math" w:hAnsi="Cambria Math"/>
                <w:b/>
                <w:bCs/>
              </w:rPr>
              <w:t>Fantom do samobadania piersi</w:t>
            </w:r>
          </w:p>
        </w:tc>
      </w:tr>
      <w:tr w:rsidR="004B26E8" w:rsidRPr="005E49FE" w14:paraId="42664615" w14:textId="77777777" w:rsidTr="00E6382C">
        <w:trPr>
          <w:trHeight w:val="70"/>
        </w:trPr>
        <w:tc>
          <w:tcPr>
            <w:tcW w:w="522" w:type="dxa"/>
            <w:vAlign w:val="center"/>
          </w:tcPr>
          <w:p w14:paraId="0D89AA19" w14:textId="55F459F4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754F32FB" w14:textId="50FF2EF9" w:rsidR="004B26E8" w:rsidRPr="00E6382C" w:rsidRDefault="004C3DA0" w:rsidP="004B26E8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Pojedynczy model piersi naturalnej wielkości z dwoma guzami do badania.</w:t>
            </w:r>
          </w:p>
        </w:tc>
        <w:tc>
          <w:tcPr>
            <w:tcW w:w="1559" w:type="dxa"/>
            <w:vAlign w:val="center"/>
          </w:tcPr>
          <w:p w14:paraId="7A63C655" w14:textId="0F065EA3" w:rsidR="004B26E8" w:rsidRPr="004B26E8" w:rsidRDefault="004B26E8" w:rsidP="004B26E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60BCB485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08F0C9F" w14:textId="77777777" w:rsidTr="00E6382C">
        <w:trPr>
          <w:trHeight w:val="70"/>
        </w:trPr>
        <w:tc>
          <w:tcPr>
            <w:tcW w:w="522" w:type="dxa"/>
            <w:vAlign w:val="center"/>
          </w:tcPr>
          <w:p w14:paraId="33641BF2" w14:textId="1F0C78F0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vAlign w:val="center"/>
          </w:tcPr>
          <w:p w14:paraId="2290D886" w14:textId="188F5B3A" w:rsidR="004B26E8" w:rsidRPr="00E6382C" w:rsidRDefault="004C3DA0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Model piersi do nauki badania piersi wykonany z skóropodobnego tworzywa. Tworzywo jest dermatologicznie przetestowanym silikonem imitującym dokładnie strukturę skóry.</w:t>
            </w:r>
          </w:p>
        </w:tc>
        <w:tc>
          <w:tcPr>
            <w:tcW w:w="1559" w:type="dxa"/>
            <w:vAlign w:val="center"/>
          </w:tcPr>
          <w:p w14:paraId="29CF5CB4" w14:textId="02694FF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13243EE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31D14FD" w14:textId="77777777" w:rsidTr="00E6382C">
        <w:trPr>
          <w:trHeight w:val="70"/>
        </w:trPr>
        <w:tc>
          <w:tcPr>
            <w:tcW w:w="522" w:type="dxa"/>
            <w:vAlign w:val="center"/>
          </w:tcPr>
          <w:p w14:paraId="1C83838A" w14:textId="5C1A4730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C5A159A" w14:textId="6A609726" w:rsidR="004B26E8" w:rsidRPr="00E6382C" w:rsidRDefault="004C3DA0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26FBB84C" w14:textId="1D2E35F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21D9FF1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2F46438" w14:textId="77777777" w:rsidTr="00E6382C">
        <w:trPr>
          <w:trHeight w:val="70"/>
        </w:trPr>
        <w:tc>
          <w:tcPr>
            <w:tcW w:w="522" w:type="dxa"/>
            <w:vAlign w:val="center"/>
          </w:tcPr>
          <w:p w14:paraId="4C2F24E5" w14:textId="1C336647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47A743FA" w14:textId="34DA7FCE" w:rsidR="004B26E8" w:rsidRPr="001C2E8B" w:rsidRDefault="004C3DA0" w:rsidP="00283365">
            <w:pPr>
              <w:rPr>
                <w:rFonts w:ascii="Cambria Math" w:hAnsi="Cambria Math" w:cs="Calibri"/>
                <w:bCs/>
                <w:color w:val="00000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28880A90" w14:textId="77777777" w:rsidR="00E6382C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76E79F0A" w14:textId="0609F99A" w:rsidR="004B26E8" w:rsidRPr="004B26E8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5D6140">
              <w:rPr>
                <w:rFonts w:ascii="Cambria Math" w:hAnsi="Cambria Math"/>
                <w:sz w:val="18"/>
                <w:szCs w:val="18"/>
              </w:rPr>
              <w:t>(</w:t>
            </w:r>
            <w:r w:rsidRPr="005D6140">
              <w:rPr>
                <w:rFonts w:ascii="Cambria Math" w:hAnsi="Cambria Math"/>
                <w:sz w:val="16"/>
                <w:szCs w:val="16"/>
              </w:rPr>
              <w:t>zgodnie z ofertą)</w:t>
            </w:r>
          </w:p>
        </w:tc>
        <w:tc>
          <w:tcPr>
            <w:tcW w:w="2268" w:type="dxa"/>
            <w:vAlign w:val="center"/>
          </w:tcPr>
          <w:p w14:paraId="2ECD3EF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C2E8B" w:rsidRPr="005E49FE" w14:paraId="2005C02F" w14:textId="77777777" w:rsidTr="00E6382C">
        <w:trPr>
          <w:trHeight w:val="70"/>
        </w:trPr>
        <w:tc>
          <w:tcPr>
            <w:tcW w:w="9526" w:type="dxa"/>
            <w:gridSpan w:val="4"/>
            <w:shd w:val="clear" w:color="auto" w:fill="F2F2F2" w:themeFill="background1" w:themeFillShade="F2"/>
            <w:vAlign w:val="center"/>
          </w:tcPr>
          <w:p w14:paraId="69C75B48" w14:textId="6D296AC0" w:rsidR="001C2E8B" w:rsidRPr="004C3DA0" w:rsidRDefault="004C3DA0" w:rsidP="002C5186">
            <w:pPr>
              <w:pStyle w:val="Bezodstpw"/>
              <w:spacing w:before="240" w:after="240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4C3DA0">
              <w:rPr>
                <w:rFonts w:ascii="Cambria Math" w:hAnsi="Cambria Math"/>
                <w:b/>
                <w:bCs/>
                <w:color w:val="000000"/>
              </w:rPr>
              <w:lastRenderedPageBreak/>
              <w:t>Bilirubinometr</w:t>
            </w:r>
          </w:p>
        </w:tc>
      </w:tr>
      <w:tr w:rsidR="004B26E8" w:rsidRPr="005E49FE" w14:paraId="0FE89696" w14:textId="77777777" w:rsidTr="00E6382C">
        <w:trPr>
          <w:trHeight w:val="491"/>
        </w:trPr>
        <w:tc>
          <w:tcPr>
            <w:tcW w:w="522" w:type="dxa"/>
            <w:vAlign w:val="center"/>
          </w:tcPr>
          <w:p w14:paraId="430F56B6" w14:textId="6C9A1ADA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E7E68BF" w14:textId="71A65AA9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12853F0E" w14:textId="73DB9B8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1CD0C37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1122012" w14:textId="77777777" w:rsidTr="00E6382C">
        <w:trPr>
          <w:trHeight w:val="587"/>
        </w:trPr>
        <w:tc>
          <w:tcPr>
            <w:tcW w:w="522" w:type="dxa"/>
            <w:vAlign w:val="center"/>
          </w:tcPr>
          <w:p w14:paraId="4B1C3A90" w14:textId="2DAB18D4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vAlign w:val="center"/>
          </w:tcPr>
          <w:p w14:paraId="14FF72BE" w14:textId="5EC7B7D1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Zintegrowany kalibrator czujnika</w:t>
            </w:r>
          </w:p>
        </w:tc>
        <w:tc>
          <w:tcPr>
            <w:tcW w:w="1559" w:type="dxa"/>
            <w:vAlign w:val="center"/>
          </w:tcPr>
          <w:p w14:paraId="26E1A0FE" w14:textId="4AE9810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38E9EC1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2DBE587B" w14:textId="77777777" w:rsidTr="00E6382C">
        <w:trPr>
          <w:trHeight w:val="70"/>
        </w:trPr>
        <w:tc>
          <w:tcPr>
            <w:tcW w:w="522" w:type="dxa"/>
            <w:vAlign w:val="center"/>
          </w:tcPr>
          <w:p w14:paraId="6438D664" w14:textId="29615539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385B1C3" w14:textId="31DA88B4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2000 pomiarów na jednym ładowaniu</w:t>
            </w:r>
          </w:p>
        </w:tc>
        <w:tc>
          <w:tcPr>
            <w:tcW w:w="1559" w:type="dxa"/>
            <w:vAlign w:val="center"/>
          </w:tcPr>
          <w:p w14:paraId="6B017435" w14:textId="7B06AE7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31D40486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0BAFAB0" w14:textId="77777777" w:rsidTr="00E6382C">
        <w:trPr>
          <w:trHeight w:val="70"/>
        </w:trPr>
        <w:tc>
          <w:tcPr>
            <w:tcW w:w="522" w:type="dxa"/>
            <w:vAlign w:val="center"/>
          </w:tcPr>
          <w:p w14:paraId="31CB18BA" w14:textId="5E29145D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57806592" w14:textId="5A61BCE5" w:rsidR="004B26E8" w:rsidRPr="00E6382C" w:rsidRDefault="004C3DA0" w:rsidP="00E054DF">
            <w:p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  <w:t>Funkcja pomiaru uśrednionego z 1-5 pomiarów</w:t>
            </w:r>
          </w:p>
        </w:tc>
        <w:tc>
          <w:tcPr>
            <w:tcW w:w="1559" w:type="dxa"/>
            <w:vAlign w:val="center"/>
          </w:tcPr>
          <w:p w14:paraId="73C56F3F" w14:textId="4A5F364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7849C296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A490814" w14:textId="77777777" w:rsidTr="00E6382C">
        <w:trPr>
          <w:trHeight w:val="70"/>
        </w:trPr>
        <w:tc>
          <w:tcPr>
            <w:tcW w:w="522" w:type="dxa"/>
            <w:vAlign w:val="center"/>
          </w:tcPr>
          <w:p w14:paraId="42E44B6C" w14:textId="1ECE215D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4B2E3AD0" w14:textId="3001FFEC" w:rsidR="004B26E8" w:rsidRPr="00E6382C" w:rsidRDefault="004C3DA0" w:rsidP="00E054DF">
            <w:p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  <w:t>Kolorowy duży i czytelny wyświetlacz</w:t>
            </w:r>
          </w:p>
        </w:tc>
        <w:tc>
          <w:tcPr>
            <w:tcW w:w="1559" w:type="dxa"/>
            <w:vAlign w:val="center"/>
          </w:tcPr>
          <w:p w14:paraId="47930977" w14:textId="0E78CEF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6EDEF424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BF2392A" w14:textId="77777777" w:rsidTr="00E6382C">
        <w:trPr>
          <w:trHeight w:val="70"/>
        </w:trPr>
        <w:tc>
          <w:tcPr>
            <w:tcW w:w="522" w:type="dxa"/>
            <w:vAlign w:val="center"/>
          </w:tcPr>
          <w:p w14:paraId="3BD8CC92" w14:textId="685B5748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072CC067" w14:textId="5825F072" w:rsidR="004B26E8" w:rsidRPr="00E6382C" w:rsidRDefault="004C3DA0" w:rsidP="00E054DF">
            <w:p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  <w:t>Komfortowe użytkowanie dzięki stacji dokującej</w:t>
            </w:r>
          </w:p>
        </w:tc>
        <w:tc>
          <w:tcPr>
            <w:tcW w:w="1559" w:type="dxa"/>
            <w:vAlign w:val="center"/>
          </w:tcPr>
          <w:p w14:paraId="5ADDEE35" w14:textId="4BA95BEF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F084957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17FB6DD" w14:textId="77777777" w:rsidTr="00E6382C">
        <w:trPr>
          <w:trHeight w:val="70"/>
        </w:trPr>
        <w:tc>
          <w:tcPr>
            <w:tcW w:w="522" w:type="dxa"/>
            <w:vAlign w:val="center"/>
          </w:tcPr>
          <w:p w14:paraId="60B5EE9C" w14:textId="3FB0AE7F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3E8FCE55" w14:textId="0695C62F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Dwie jednostki miary: mg/dl, Mol/I</w:t>
            </w:r>
          </w:p>
        </w:tc>
        <w:tc>
          <w:tcPr>
            <w:tcW w:w="1559" w:type="dxa"/>
            <w:vAlign w:val="center"/>
          </w:tcPr>
          <w:p w14:paraId="2DEB6FCB" w14:textId="3B38B71E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3C2C7B37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9788690" w14:textId="77777777" w:rsidTr="00E6382C">
        <w:trPr>
          <w:trHeight w:val="70"/>
        </w:trPr>
        <w:tc>
          <w:tcPr>
            <w:tcW w:w="522" w:type="dxa"/>
            <w:vAlign w:val="center"/>
          </w:tcPr>
          <w:p w14:paraId="1E4F9280" w14:textId="72D7C075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6DB3F198" w14:textId="14641454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Lampa ksenonowa zapewniająca min. 150 000 pomiarów</w:t>
            </w:r>
          </w:p>
        </w:tc>
        <w:tc>
          <w:tcPr>
            <w:tcW w:w="1559" w:type="dxa"/>
            <w:vAlign w:val="center"/>
          </w:tcPr>
          <w:p w14:paraId="2B483DCB" w14:textId="09D5C4D5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D776C0A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0595B9E" w14:textId="77777777" w:rsidTr="00E6382C">
        <w:trPr>
          <w:trHeight w:val="70"/>
        </w:trPr>
        <w:tc>
          <w:tcPr>
            <w:tcW w:w="522" w:type="dxa"/>
            <w:vAlign w:val="center"/>
          </w:tcPr>
          <w:p w14:paraId="52619B8C" w14:textId="31E595E1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05991B3D" w14:textId="1FF83D65" w:rsidR="004B26E8" w:rsidRPr="00E6382C" w:rsidRDefault="004C3DA0" w:rsidP="00E054DF">
            <w:pPr>
              <w:rPr>
                <w:rFonts w:ascii="Cambria Math" w:eastAsia="Times New Roman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eastAsia="Times New Roman" w:hAnsi="Cambria Math" w:cs="Arial"/>
                <w:bCs/>
                <w:color w:val="000000"/>
                <w:sz w:val="20"/>
                <w:szCs w:val="20"/>
              </w:rPr>
              <w:t>Pamięć 100 ostatnich pomiarów</w:t>
            </w:r>
          </w:p>
        </w:tc>
        <w:tc>
          <w:tcPr>
            <w:tcW w:w="1559" w:type="dxa"/>
            <w:vAlign w:val="center"/>
          </w:tcPr>
          <w:p w14:paraId="5DB6A151" w14:textId="68ECC51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42577612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6382C" w:rsidRPr="005E49FE" w14:paraId="59931AD4" w14:textId="77777777" w:rsidTr="00E6382C">
        <w:trPr>
          <w:trHeight w:val="70"/>
        </w:trPr>
        <w:tc>
          <w:tcPr>
            <w:tcW w:w="522" w:type="dxa"/>
            <w:vAlign w:val="center"/>
          </w:tcPr>
          <w:p w14:paraId="699060FC" w14:textId="0AF4B892" w:rsidR="00E6382C" w:rsidRPr="00BA1951" w:rsidRDefault="00E6382C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62E58ACC" w14:textId="2A5C35AA" w:rsidR="00E6382C" w:rsidRPr="00E6382C" w:rsidRDefault="00E6382C" w:rsidP="00E054DF">
            <w:pPr>
              <w:rPr>
                <w:rFonts w:ascii="Cambria Math" w:eastAsia="Times New Roman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7B791892" w14:textId="77777777" w:rsidR="00E6382C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1B0A997D" w14:textId="6FB0915F" w:rsidR="00E6382C" w:rsidRPr="004B26E8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5D6140">
              <w:rPr>
                <w:rFonts w:ascii="Cambria Math" w:hAnsi="Cambria Math"/>
                <w:sz w:val="18"/>
                <w:szCs w:val="18"/>
              </w:rPr>
              <w:t>(</w:t>
            </w:r>
            <w:r w:rsidRPr="005D6140">
              <w:rPr>
                <w:rFonts w:ascii="Cambria Math" w:hAnsi="Cambria Math"/>
                <w:sz w:val="16"/>
                <w:szCs w:val="16"/>
              </w:rPr>
              <w:t>zgodnie z ofertą)</w:t>
            </w:r>
          </w:p>
        </w:tc>
        <w:tc>
          <w:tcPr>
            <w:tcW w:w="2268" w:type="dxa"/>
            <w:vAlign w:val="center"/>
          </w:tcPr>
          <w:p w14:paraId="00AF210A" w14:textId="77777777" w:rsidR="00E6382C" w:rsidRPr="005E49FE" w:rsidRDefault="00E6382C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741CCDB7" w14:textId="77777777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5E49FE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hAnsi="Cambria Math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1262F"/>
    <w:rsid w:val="001144D0"/>
    <w:rsid w:val="001C2E8B"/>
    <w:rsid w:val="002137C0"/>
    <w:rsid w:val="00283365"/>
    <w:rsid w:val="00294926"/>
    <w:rsid w:val="002B65DA"/>
    <w:rsid w:val="002C5186"/>
    <w:rsid w:val="003543ED"/>
    <w:rsid w:val="003A058D"/>
    <w:rsid w:val="00426741"/>
    <w:rsid w:val="004B26E8"/>
    <w:rsid w:val="004C3DA0"/>
    <w:rsid w:val="0051673A"/>
    <w:rsid w:val="005E49FE"/>
    <w:rsid w:val="005F072A"/>
    <w:rsid w:val="006836B7"/>
    <w:rsid w:val="006A390C"/>
    <w:rsid w:val="006A51D7"/>
    <w:rsid w:val="0072502A"/>
    <w:rsid w:val="00776423"/>
    <w:rsid w:val="00880A93"/>
    <w:rsid w:val="00881B16"/>
    <w:rsid w:val="00923707"/>
    <w:rsid w:val="009F606D"/>
    <w:rsid w:val="00A2578B"/>
    <w:rsid w:val="00A84D8C"/>
    <w:rsid w:val="00B7696F"/>
    <w:rsid w:val="00B8338E"/>
    <w:rsid w:val="00BA1951"/>
    <w:rsid w:val="00C21747"/>
    <w:rsid w:val="00C840C6"/>
    <w:rsid w:val="00DD4E16"/>
    <w:rsid w:val="00E054DF"/>
    <w:rsid w:val="00E6382C"/>
    <w:rsid w:val="00F06370"/>
    <w:rsid w:val="00F15B05"/>
    <w:rsid w:val="00F17F19"/>
    <w:rsid w:val="00F740F6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5</cp:revision>
  <dcterms:created xsi:type="dcterms:W3CDTF">2026-02-04T11:49:00Z</dcterms:created>
  <dcterms:modified xsi:type="dcterms:W3CDTF">2026-02-27T13:04:00Z</dcterms:modified>
</cp:coreProperties>
</file>